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b/>
          <w:bCs/>
          <w:sz w:val="22"/>
          <w:szCs w:val="22"/>
          <w:lang w:val="en-US"/>
        </w:rPr>
      </w:pPr>
      <w:r>
        <w:rPr>
          <w:b/>
          <w:bCs/>
          <w:sz w:val="22"/>
          <w:szCs w:val="22"/>
        </w:rPr>
        <w:t>3GPP TSG RAN WG1 #10</w:t>
      </w:r>
      <w:r>
        <w:rPr>
          <w:rFonts w:hint="default"/>
          <w:b/>
          <w:bCs/>
          <w:sz w:val="22"/>
          <w:szCs w:val="22"/>
          <w:lang w:val="en-US"/>
        </w:rPr>
        <w:t>8</w:t>
      </w:r>
      <w:r>
        <w:rPr>
          <w:b/>
          <w:bCs/>
          <w:sz w:val="22"/>
          <w:szCs w:val="22"/>
        </w:rPr>
        <w:t>-e                                                                                 R1-2</w:t>
      </w:r>
      <w:r>
        <w:rPr>
          <w:rFonts w:hint="default"/>
          <w:b/>
          <w:bCs/>
          <w:sz w:val="22"/>
          <w:szCs w:val="22"/>
          <w:lang w:val="en-US"/>
        </w:rPr>
        <w:t>201274</w:t>
      </w:r>
    </w:p>
    <w:p>
      <w:pPr>
        <w:tabs>
          <w:tab w:val="center" w:pos="4536"/>
          <w:tab w:val="right" w:pos="9072"/>
        </w:tabs>
        <w:rPr>
          <w:rFonts w:hint="default" w:eastAsia="MS Mincho"/>
          <w:b/>
          <w:bCs/>
          <w:sz w:val="22"/>
          <w:szCs w:val="22"/>
          <w:lang w:val="en-US" w:eastAsia="ja-JP"/>
        </w:rPr>
      </w:pPr>
      <w:r>
        <w:rPr>
          <w:rFonts w:eastAsia="MS Mincho"/>
          <w:b/>
          <w:bCs/>
          <w:sz w:val="22"/>
          <w:szCs w:val="22"/>
          <w:lang w:eastAsia="ja-JP"/>
        </w:rPr>
        <w:t xml:space="preserve">e-Meeting, </w:t>
      </w:r>
      <w:r>
        <w:rPr>
          <w:rFonts w:hint="default" w:eastAsia="SimSun"/>
          <w:b/>
          <w:bCs/>
          <w:sz w:val="22"/>
          <w:szCs w:val="22"/>
          <w:lang w:val="en-US" w:eastAsia="zh-CN"/>
        </w:rPr>
        <w:t xml:space="preserve">February </w:t>
      </w:r>
      <w:r>
        <w:rPr>
          <w:rFonts w:hint="default" w:eastAsia="SimSun"/>
          <w:b/>
          <w:bCs/>
          <w:sz w:val="22"/>
          <w:szCs w:val="22"/>
          <w:lang w:val="en-US" w:eastAsia="ja-JP"/>
        </w:rPr>
        <w:t>21st – March 3rd ,</w:t>
      </w:r>
      <w:r>
        <w:rPr>
          <w:rFonts w:eastAsia="MS Mincho"/>
          <w:b/>
          <w:bCs/>
          <w:sz w:val="22"/>
          <w:szCs w:val="22"/>
          <w:lang w:eastAsia="ja-JP"/>
        </w:rPr>
        <w:t xml:space="preserve"> 202</w:t>
      </w:r>
      <w:r>
        <w:rPr>
          <w:rFonts w:hint="default" w:eastAsia="MS Mincho"/>
          <w:b/>
          <w:bCs/>
          <w:sz w:val="22"/>
          <w:szCs w:val="22"/>
          <w:lang w:val="en-US" w:eastAsia="ja-JP"/>
        </w:rPr>
        <w:t>2</w:t>
      </w:r>
    </w:p>
    <w:p>
      <w:pPr>
        <w:pStyle w:val="17"/>
        <w:rPr>
          <w:rFonts w:ascii="Times New Roman" w:hAnsi="Times New Roman" w:eastAsia="SimSun"/>
          <w:sz w:val="22"/>
          <w:lang w:eastAsia="zh-CN"/>
        </w:rPr>
      </w:pPr>
    </w:p>
    <w:p>
      <w:pPr>
        <w:pStyle w:val="17"/>
        <w:tabs>
          <w:tab w:val="left" w:pos="1800"/>
          <w:tab w:val="clear" w:pos="4536"/>
        </w:tabs>
        <w:ind w:left="1800" w:hanging="1800"/>
        <w:rPr>
          <w:rFonts w:ascii="Times New Roman" w:hAnsi="Times New Roman" w:eastAsia="SimSun"/>
          <w:sz w:val="22"/>
          <w:lang w:eastAsia="zh-CN"/>
        </w:rPr>
      </w:pPr>
      <w:r>
        <w:rPr>
          <w:rFonts w:ascii="Times New Roman" w:hAnsi="Times New Roman" w:eastAsia="SimSun"/>
          <w:sz w:val="22"/>
          <w:lang w:eastAsia="zh-CN"/>
        </w:rPr>
        <w:t>Source:</w:t>
      </w:r>
      <w:r>
        <w:rPr>
          <w:rFonts w:ascii="Times New Roman" w:hAnsi="Times New Roman" w:eastAsia="SimSun"/>
          <w:sz w:val="22"/>
          <w:lang w:eastAsia="zh-CN"/>
        </w:rPr>
        <w:tab/>
      </w:r>
      <w:r>
        <w:rPr>
          <w:rFonts w:ascii="Times New Roman" w:hAnsi="Times New Roman" w:eastAsia="SimSun"/>
          <w:sz w:val="22"/>
          <w:lang w:eastAsia="zh-CN"/>
        </w:rPr>
        <w:t>OPPO</w:t>
      </w:r>
    </w:p>
    <w:p>
      <w:pPr>
        <w:pStyle w:val="17"/>
        <w:tabs>
          <w:tab w:val="left" w:pos="1800"/>
          <w:tab w:val="clear" w:pos="4536"/>
        </w:tabs>
        <w:ind w:left="1800" w:hanging="1800"/>
        <w:rPr>
          <w:rFonts w:ascii="Times New Roman" w:hAnsi="Times New Roman"/>
          <w:sz w:val="22"/>
        </w:rPr>
      </w:pPr>
      <w:r>
        <w:rPr>
          <w:rFonts w:ascii="Times New Roman" w:hAnsi="Times New Roman"/>
          <w:sz w:val="22"/>
        </w:rPr>
        <w:t>Title:</w:t>
      </w:r>
      <w:r>
        <w:rPr>
          <w:rFonts w:ascii="Times New Roman" w:hAnsi="Times New Roman"/>
          <w:sz w:val="22"/>
        </w:rPr>
        <w:tab/>
      </w:r>
      <w:r>
        <w:rPr>
          <w:rFonts w:hint="default" w:ascii="Times New Roman" w:hAnsi="Times New Roman"/>
          <w:sz w:val="22"/>
        </w:rPr>
        <w:t>Discussion on reply LS for NR NTN Neighbor Cell and Satellite Information</w:t>
      </w:r>
    </w:p>
    <w:p>
      <w:pPr>
        <w:pStyle w:val="17"/>
        <w:tabs>
          <w:tab w:val="left" w:pos="1800"/>
        </w:tabs>
        <w:rPr>
          <w:rFonts w:ascii="Times New Roman" w:hAnsi="Times New Roman" w:eastAsia="SimSun"/>
          <w:sz w:val="22"/>
          <w:lang w:eastAsia="zh-CN"/>
        </w:rPr>
      </w:pPr>
      <w:r>
        <w:rPr>
          <w:rFonts w:ascii="Times New Roman" w:hAnsi="Times New Roman"/>
          <w:sz w:val="22"/>
        </w:rPr>
        <w:t>Agenda Item:</w:t>
      </w:r>
      <w:r>
        <w:rPr>
          <w:rFonts w:ascii="Times New Roman" w:hAnsi="Times New Roman"/>
          <w:sz w:val="22"/>
        </w:rPr>
        <w:tab/>
      </w:r>
      <w:r>
        <w:rPr>
          <w:rFonts w:hint="default" w:ascii="Times New Roman" w:hAnsi="Times New Roman" w:eastAsia="SimSun"/>
          <w:sz w:val="22"/>
          <w:lang w:val="en-US" w:eastAsia="zh-CN"/>
        </w:rPr>
        <w:t>5</w:t>
      </w:r>
    </w:p>
    <w:p>
      <w:pPr>
        <w:pStyle w:val="17"/>
        <w:tabs>
          <w:tab w:val="left" w:pos="1800"/>
        </w:tabs>
        <w:rPr>
          <w:rFonts w:ascii="Times New Roman" w:hAnsi="Times New Roman"/>
          <w:sz w:val="22"/>
        </w:rPr>
      </w:pPr>
      <w:r>
        <w:rPr>
          <w:rFonts w:ascii="Times New Roman" w:hAnsi="Times New Roman"/>
          <w:sz w:val="22"/>
        </w:rPr>
        <w:t>Document for:</w:t>
      </w:r>
      <w:r>
        <w:rPr>
          <w:rFonts w:ascii="Times New Roman" w:hAnsi="Times New Roman"/>
          <w:sz w:val="22"/>
        </w:rPr>
        <w:tab/>
      </w:r>
      <w:r>
        <w:rPr>
          <w:rFonts w:ascii="Times New Roman" w:hAnsi="Times New Roman"/>
          <w:sz w:val="22"/>
        </w:rPr>
        <w:t>Discussion and Decision</w:t>
      </w:r>
      <w:bookmarkStart w:id="0" w:name="_GoBack"/>
      <w:bookmarkEnd w:id="0"/>
    </w:p>
    <w:p>
      <w:pPr>
        <w:pBdr>
          <w:bottom w:val="single" w:color="auto" w:sz="4" w:space="1"/>
        </w:pBdr>
        <w:tabs>
          <w:tab w:val="left" w:pos="2552"/>
        </w:tabs>
      </w:pPr>
    </w:p>
    <w:p>
      <w:pPr>
        <w:pStyle w:val="2"/>
        <w:spacing w:before="180"/>
        <w:ind w:left="562" w:hanging="562"/>
        <w:rPr>
          <w:rFonts w:ascii="Times New Roman" w:hAnsi="Times New Roman" w:cs="Times New Roman"/>
        </w:rPr>
      </w:pPr>
      <w:r>
        <w:rPr>
          <w:rFonts w:ascii="Times New Roman" w:hAnsi="Times New Roman" w:cs="Times New Roman"/>
        </w:rPr>
        <w:t>Introduction</w:t>
      </w:r>
    </w:p>
    <w:p>
      <w:pPr>
        <w:pStyle w:val="11"/>
        <w:rPr>
          <w:rFonts w:hint="default"/>
          <w:lang w:val="en-US"/>
        </w:rPr>
      </w:pPr>
      <w:r>
        <w:rPr>
          <w:rFonts w:hint="default"/>
          <w:lang w:val="en-US"/>
        </w:rPr>
        <w:t xml:space="preserve">In this meeting, RAN1 receives an incoming LS from RAN4 [1] and a reply LS from RAN2 [2]. Initially, RAN4 raised questions about the neighbor cell and satellite information to RAN2 [1]. RAN2 has provided their responses in [2] and also asked RAN1 to give opinions on the Q1. </w:t>
      </w:r>
    </w:p>
    <w:p>
      <w:pPr>
        <w:pStyle w:val="11"/>
        <w:rPr>
          <w:rFonts w:hint="default"/>
          <w:lang w:val="en-US"/>
        </w:rPr>
      </w:pPr>
      <w:r>
        <w:rPr>
          <w:rFonts w:hint="default"/>
          <w:lang w:val="en-US"/>
        </w:rPr>
        <w:t xml:space="preserve">In this contribution, we provide our views on the potential response and also provide our comments to the RAN2’s responses. </w:t>
      </w:r>
    </w:p>
    <w:p>
      <w:pPr>
        <w:pStyle w:val="2"/>
        <w:spacing w:before="180"/>
        <w:ind w:left="562" w:hanging="562"/>
        <w:rPr>
          <w:rFonts w:ascii="Times New Roman" w:hAnsi="Times New Roman" w:cs="Times New Roman"/>
        </w:rPr>
      </w:pPr>
      <w:r>
        <w:rPr>
          <w:rFonts w:ascii="Times New Roman" w:hAnsi="Times New Roman" w:cs="Times New Roman"/>
        </w:rPr>
        <w:t>Discussion</w:t>
      </w:r>
    </w:p>
    <w:p>
      <w:pPr>
        <w:jc w:val="both"/>
        <w:rPr>
          <w:rFonts w:hint="default" w:cs="Times New Roman"/>
          <w:lang w:val="en-US"/>
        </w:rPr>
      </w:pPr>
      <w:r>
        <w:rPr>
          <w:rFonts w:hint="default" w:cs="Times New Roman"/>
          <w:lang w:val="en-US"/>
        </w:rPr>
        <w:t xml:space="preserve">In RAN2’s response to RAN4’s Q1, RAN2 agrees that for RRM in connected mode, the SMTC window can be configured to the UE via UE dedicated RRC signaling and the network is responsible for controlling the SMTC window offset to compensate for the feeder link delay as well as the service link delay. Thus, there is no need to inform the UE about the ephemeris data of the neighbor cell and the feeder link delay of the neighbor cell. </w:t>
      </w:r>
    </w:p>
    <w:p>
      <w:pPr>
        <w:jc w:val="both"/>
        <w:rPr>
          <w:rFonts w:hint="default" w:cs="Times New Roman"/>
          <w:lang w:val="en-US"/>
        </w:rPr>
      </w:pPr>
    </w:p>
    <w:p>
      <w:pPr>
        <w:jc w:val="both"/>
        <w:rPr>
          <w:rFonts w:hint="default" w:cs="Times New Roman"/>
          <w:b/>
          <w:bCs/>
          <w:lang w:val="en-US"/>
        </w:rPr>
      </w:pPr>
      <w:r>
        <w:rPr>
          <w:rFonts w:hint="default" w:cs="Times New Roman"/>
          <w:b/>
          <w:bCs/>
          <w:lang w:val="en-US"/>
        </w:rPr>
        <w:t xml:space="preserve">Proposal 1: RAN1 agrees with RAN2’s agreement that for RRM in connected mode, there is no need to inform the UE about the ephemeris and feeder link delay of the neighbor cells. </w:t>
      </w:r>
    </w:p>
    <w:p>
      <w:pPr>
        <w:jc w:val="both"/>
        <w:rPr>
          <w:rFonts w:hint="default" w:cs="Times New Roman"/>
          <w:lang w:val="en-US"/>
        </w:rPr>
      </w:pPr>
    </w:p>
    <w:p>
      <w:pPr>
        <w:jc w:val="both"/>
        <w:rPr>
          <w:rFonts w:hint="default" w:cs="Times New Roman"/>
          <w:lang w:val="en-US"/>
        </w:rPr>
      </w:pPr>
      <w:r>
        <w:rPr>
          <w:rFonts w:hint="default" w:cs="Times New Roman"/>
          <w:lang w:val="en-US"/>
        </w:rPr>
        <w:t xml:space="preserve">Furthermore, RAN4 also asked if the polarization mode of the neighbor cell should be informed to the UE. As we have agreed in AI 8.4.4 in RAN1#106bis-e meeting, the polarization mode of the neighbor cell should be informed to the UE for both idle mode and connected mode. </w:t>
      </w:r>
    </w:p>
    <w:p>
      <w:pPr>
        <w:jc w:val="both"/>
        <w:rPr>
          <w:rFonts w:ascii="Times New Roman" w:hAnsi="Times New Roman" w:cs="Times New Roman"/>
          <w:sz w:val="18"/>
          <w:szCs w:val="18"/>
          <w:highlight w:val="green"/>
          <w:lang w:eastAsia="zh-CN"/>
        </w:rPr>
      </w:pPr>
    </w:p>
    <w:p>
      <w:pPr>
        <w:jc w:val="both"/>
        <w:rPr>
          <w:rFonts w:ascii="Times New Roman" w:hAnsi="Times New Roman" w:cs="Times New Roman"/>
          <w:sz w:val="20"/>
          <w:szCs w:val="20"/>
          <w:lang w:eastAsia="zh-CN"/>
        </w:rPr>
      </w:pPr>
      <w:r>
        <w:rPr>
          <w:rFonts w:ascii="Times New Roman" w:hAnsi="Times New Roman" w:cs="Times New Roman"/>
          <w:sz w:val="20"/>
          <w:szCs w:val="20"/>
          <w:highlight w:val="green"/>
          <w:lang w:eastAsia="zh-CN"/>
        </w:rPr>
        <w:t>Agreement:</w:t>
      </w:r>
    </w:p>
    <w:p>
      <w:pPr>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polarization signalling for non-serving cell in RRM measurement configuration.</w:t>
      </w:r>
    </w:p>
    <w:p>
      <w:pPr>
        <w:jc w:val="both"/>
        <w:rPr>
          <w:rFonts w:ascii="Times New Roman" w:hAnsi="Times New Roman" w:cs="Times New Roman"/>
          <w:sz w:val="20"/>
          <w:szCs w:val="20"/>
          <w:lang w:eastAsia="zh-CN"/>
        </w:rPr>
      </w:pPr>
    </w:p>
    <w:p>
      <w:pPr>
        <w:jc w:val="both"/>
        <w:rPr>
          <w:rFonts w:hint="default" w:cs="Times New Roman"/>
          <w:b/>
          <w:bCs/>
          <w:sz w:val="20"/>
          <w:szCs w:val="20"/>
          <w:lang w:val="en-US" w:eastAsia="zh-CN"/>
        </w:rPr>
      </w:pPr>
      <w:r>
        <w:rPr>
          <w:rFonts w:hint="default" w:cs="Times New Roman"/>
          <w:b/>
          <w:bCs/>
          <w:sz w:val="20"/>
          <w:szCs w:val="20"/>
          <w:lang w:val="en-US" w:eastAsia="zh-CN"/>
        </w:rPr>
        <w:t xml:space="preserve">Proposal 2: Reply to RAN2 and RAN4 that the polarization mode of the neighbor cell should be signalled to the UE for both idle mode and connected mode. </w:t>
      </w:r>
    </w:p>
    <w:p>
      <w:pPr>
        <w:jc w:val="both"/>
        <w:rPr>
          <w:rFonts w:hint="default" w:cs="Times New Roman"/>
          <w:sz w:val="20"/>
          <w:szCs w:val="20"/>
          <w:lang w:val="en-US" w:eastAsia="zh-CN"/>
        </w:rPr>
      </w:pPr>
    </w:p>
    <w:p>
      <w:pPr>
        <w:jc w:val="both"/>
        <w:rPr>
          <w:rFonts w:hint="default" w:cs="Times New Roman"/>
          <w:sz w:val="20"/>
          <w:szCs w:val="20"/>
          <w:lang w:val="en-US" w:eastAsia="zh-CN"/>
        </w:rPr>
      </w:pPr>
      <w:r>
        <w:rPr>
          <w:rFonts w:hint="default" w:cs="Times New Roman"/>
          <w:sz w:val="20"/>
          <w:szCs w:val="20"/>
          <w:lang w:val="en-US" w:eastAsia="zh-CN"/>
        </w:rPr>
        <w:t xml:space="preserve">On the other hand, for RRM in idle mode, in RAN2’s response RAN2 suggests that UE should autonomously adjusts the SMTCs based on location and ephemeris and there is an FFS point on whether network assistance information is provided to UEs. At the same time, RAN2 thinks that feeder link delay of neighbor cells should be provided to UEs. RAN2 asked RAN1 to provide views on the necessity of providing these information. </w:t>
      </w:r>
    </w:p>
    <w:p>
      <w:pPr>
        <w:jc w:val="both"/>
        <w:rPr>
          <w:rFonts w:hint="default" w:cs="Times New Roman"/>
          <w:lang w:val="en-US"/>
        </w:rPr>
      </w:pPr>
    </w:p>
    <w:p>
      <w:pPr>
        <w:jc w:val="both"/>
        <w:rPr>
          <w:rFonts w:hint="default" w:cs="Times New Roman"/>
          <w:lang w:val="en-US"/>
        </w:rPr>
      </w:pPr>
      <w:r>
        <w:rPr>
          <w:rFonts w:hint="default" w:cs="Times New Roman"/>
          <w:lang w:val="en-US"/>
        </w:rPr>
        <w:t xml:space="preserve">From RAN1 point of view, for UE to be able to adjust the SMTC based on location and ephemeris, the network at least need to provide ephemeris and feeder link delay related parameters, e.g. common TA and K mac. In this case, the suggest to provide the following response to RAN2 and RAN4. </w:t>
      </w:r>
    </w:p>
    <w:p>
      <w:pPr>
        <w:jc w:val="both"/>
        <w:rPr>
          <w:rFonts w:hint="default" w:cs="Times New Roman"/>
          <w:lang w:val="en-US"/>
        </w:rPr>
      </w:pPr>
    </w:p>
    <w:p>
      <w:pPr>
        <w:jc w:val="both"/>
        <w:rPr>
          <w:rFonts w:eastAsiaTheme="minorEastAsia"/>
          <w:b/>
          <w:szCs w:val="20"/>
          <w:lang w:eastAsia="zh-CN"/>
        </w:rPr>
      </w:pPr>
      <w:r>
        <w:rPr>
          <w:rFonts w:hint="default" w:cs="Times New Roman"/>
          <w:b/>
          <w:bCs/>
          <w:lang w:val="en-US"/>
        </w:rPr>
        <w:t xml:space="preserve">Proposal 3: Reply to RAN2 and RAN4 that for RRM in idle mode, network needs to provide ephemeris, common TA and K mac of the neighbor cells to UEs. </w:t>
      </w:r>
    </w:p>
    <w:p>
      <w:pPr>
        <w:pStyle w:val="2"/>
        <w:spacing w:before="180"/>
        <w:ind w:left="562" w:hanging="562"/>
        <w:rPr>
          <w:rFonts w:ascii="Times New Roman" w:hAnsi="Times New Roman" w:cs="Times New Roman"/>
        </w:rPr>
      </w:pPr>
      <w:r>
        <w:rPr>
          <w:rFonts w:ascii="Times New Roman" w:hAnsi="Times New Roman" w:cs="Times New Roman"/>
        </w:rPr>
        <w:t>Conclusion</w:t>
      </w:r>
    </w:p>
    <w:p>
      <w:pPr>
        <w:pStyle w:val="11"/>
        <w:rPr>
          <w:rFonts w:hint="default"/>
          <w:lang w:val="en-US"/>
        </w:rPr>
      </w:pPr>
      <w:r>
        <w:t xml:space="preserve">In this contribution, we </w:t>
      </w:r>
      <w:r>
        <w:rPr>
          <w:rFonts w:hint="default"/>
          <w:lang w:val="en-US"/>
        </w:rPr>
        <w:t>discuss the LS from RAN4 on neighbor cell and satellite information and we made the following proposals.</w:t>
      </w:r>
    </w:p>
    <w:p>
      <w:pPr>
        <w:jc w:val="both"/>
        <w:rPr>
          <w:rFonts w:hint="default" w:cs="Times New Roman"/>
          <w:b/>
          <w:bCs/>
          <w:lang w:val="en-US"/>
        </w:rPr>
      </w:pPr>
      <w:r>
        <w:rPr>
          <w:rFonts w:hint="default" w:cs="Times New Roman"/>
          <w:b/>
          <w:bCs/>
          <w:lang w:val="en-US"/>
        </w:rPr>
        <w:t xml:space="preserve">Proposal 1: RAN1 agrees with RAN2’s agreement that for RRM in connected mode, there is no need to inform the UE about the ephemeris and feeder link delay of the neighbor cells. </w:t>
      </w:r>
    </w:p>
    <w:p>
      <w:pPr>
        <w:jc w:val="both"/>
        <w:rPr>
          <w:rFonts w:hint="default" w:cs="Times New Roman"/>
          <w:b/>
          <w:bCs/>
          <w:lang w:val="en-US"/>
        </w:rPr>
      </w:pPr>
    </w:p>
    <w:p>
      <w:pPr>
        <w:jc w:val="both"/>
        <w:rPr>
          <w:rFonts w:hint="default" w:cs="Times New Roman"/>
          <w:b/>
          <w:bCs/>
          <w:sz w:val="20"/>
          <w:szCs w:val="20"/>
          <w:lang w:val="en-US" w:eastAsia="zh-CN"/>
        </w:rPr>
      </w:pPr>
      <w:r>
        <w:rPr>
          <w:rFonts w:hint="default" w:cs="Times New Roman"/>
          <w:b/>
          <w:bCs/>
          <w:sz w:val="20"/>
          <w:szCs w:val="20"/>
          <w:lang w:val="en-US" w:eastAsia="zh-CN"/>
        </w:rPr>
        <w:t xml:space="preserve">Proposal 2: Reply to RAN2 and RAN4 that the polarization mode of the neighbor cell should be signalled to the UE for both idle mode and connected mode. </w:t>
      </w:r>
    </w:p>
    <w:p>
      <w:pPr>
        <w:jc w:val="both"/>
        <w:rPr>
          <w:rFonts w:hint="default" w:cs="Times New Roman"/>
          <w:b/>
          <w:bCs/>
          <w:sz w:val="20"/>
          <w:szCs w:val="20"/>
          <w:lang w:val="en-US" w:eastAsia="zh-CN"/>
        </w:rPr>
      </w:pPr>
    </w:p>
    <w:p>
      <w:pPr>
        <w:jc w:val="both"/>
        <w:rPr>
          <w:rFonts w:eastAsiaTheme="minorEastAsia"/>
          <w:b/>
          <w:szCs w:val="20"/>
          <w:lang w:eastAsia="zh-CN"/>
        </w:rPr>
      </w:pPr>
      <w:r>
        <w:rPr>
          <w:rFonts w:hint="default" w:cs="Times New Roman"/>
          <w:b/>
          <w:bCs/>
          <w:lang w:val="en-US"/>
        </w:rPr>
        <w:t xml:space="preserve">Proposal 3: Reply to RAN2 and RAN4 that for RRM in idle mode, network needs to provide ephemeris, common TA and K mac of the neighbor cells to UEs. </w:t>
      </w:r>
    </w:p>
    <w:p>
      <w:pPr>
        <w:pStyle w:val="11"/>
        <w:rPr>
          <w:rFonts w:eastAsia="SimSun"/>
          <w:b/>
          <w:lang w:eastAsia="zh-CN"/>
        </w:rPr>
      </w:pPr>
    </w:p>
    <w:p>
      <w:pPr>
        <w:pStyle w:val="2"/>
        <w:spacing w:before="180"/>
        <w:ind w:left="562" w:hanging="562"/>
        <w:rPr>
          <w:rFonts w:ascii="Times New Roman" w:hAnsi="Times New Roman" w:cs="Times New Roman"/>
        </w:rPr>
      </w:pPr>
      <w:r>
        <w:rPr>
          <w:rFonts w:ascii="Times New Roman" w:hAnsi="Times New Roman" w:cs="Times New Roman"/>
        </w:rPr>
        <w:t>Reference</w:t>
      </w:r>
    </w:p>
    <w:p>
      <w:pPr>
        <w:pStyle w:val="11"/>
        <w:rPr>
          <w:rFonts w:hint="default" w:ascii="Times New Roman" w:hAnsi="Times New Roman" w:eastAsia="SimSun" w:cs="Times New Roman"/>
          <w:b w:val="0"/>
          <w:bCs w:val="0"/>
          <w:sz w:val="20"/>
          <w:szCs w:val="20"/>
          <w:lang w:val="en-US" w:eastAsia="zh-CN"/>
        </w:rPr>
      </w:pPr>
      <w:r>
        <w:rPr>
          <w:rFonts w:hint="default" w:ascii="Times New Roman" w:hAnsi="Times New Roman" w:eastAsia="SimSun" w:cs="Times New Roman"/>
          <w:b w:val="0"/>
          <w:bCs w:val="0"/>
          <w:sz w:val="20"/>
          <w:szCs w:val="20"/>
          <w:lang w:eastAsia="zh-CN"/>
        </w:rPr>
        <w:t xml:space="preserve">[1]       </w:t>
      </w:r>
      <w:r>
        <w:rPr>
          <w:rFonts w:hint="default" w:ascii="Times New Roman" w:hAnsi="Times New Roman" w:cs="Times New Roman"/>
          <w:b w:val="0"/>
          <w:bCs w:val="0"/>
          <w:sz w:val="20"/>
          <w:szCs w:val="20"/>
        </w:rPr>
        <w:t>R1-2200868</w:t>
      </w:r>
      <w:r>
        <w:rPr>
          <w:rFonts w:hint="default" w:ascii="Times New Roman" w:hAnsi="Times New Roman" w:cs="Times New Roman"/>
          <w:b w:val="0"/>
          <w:bCs w:val="0"/>
          <w:sz w:val="20"/>
          <w:szCs w:val="20"/>
          <w:lang w:val="en-US"/>
        </w:rPr>
        <w:t xml:space="preserve">, </w:t>
      </w:r>
      <w:r>
        <w:rPr>
          <w:rFonts w:hint="default" w:ascii="Times New Roman" w:hAnsi="Times New Roman" w:cs="Times New Roman"/>
          <w:b w:val="0"/>
          <w:bCs w:val="0"/>
          <w:sz w:val="20"/>
          <w:szCs w:val="20"/>
        </w:rPr>
        <w:t>LS on NR NTN Neighbor Cell and Satellite Information</w:t>
      </w:r>
    </w:p>
    <w:p>
      <w:pPr>
        <w:pStyle w:val="11"/>
        <w:rPr>
          <w:rFonts w:hint="default" w:ascii="Times New Roman" w:hAnsi="Times New Roman" w:eastAsia="SimSun" w:cs="Times New Roman"/>
          <w:b w:val="0"/>
          <w:bCs w:val="0"/>
          <w:sz w:val="20"/>
          <w:szCs w:val="20"/>
          <w:lang w:val="en-US" w:eastAsia="zh-CN"/>
        </w:rPr>
      </w:pPr>
      <w:r>
        <w:rPr>
          <w:rFonts w:hint="default" w:ascii="Times New Roman" w:hAnsi="Times New Roman" w:eastAsia="SimSun" w:cs="Times New Roman"/>
          <w:b w:val="0"/>
          <w:bCs w:val="0"/>
          <w:sz w:val="20"/>
          <w:szCs w:val="20"/>
          <w:lang w:eastAsia="zh-CN"/>
        </w:rPr>
        <w:t xml:space="preserve">[2]       </w:t>
      </w:r>
      <w:r>
        <w:rPr>
          <w:rFonts w:hint="default" w:ascii="Times New Roman" w:hAnsi="Times New Roman" w:cs="Times New Roman"/>
          <w:b w:val="0"/>
          <w:bCs w:val="0"/>
          <w:sz w:val="20"/>
          <w:szCs w:val="20"/>
        </w:rPr>
        <w:t>R1-2200883</w:t>
      </w:r>
      <w:r>
        <w:rPr>
          <w:rFonts w:hint="default" w:ascii="Times New Roman" w:hAnsi="Times New Roman" w:cs="Times New Roman"/>
          <w:b w:val="0"/>
          <w:bCs w:val="0"/>
          <w:sz w:val="20"/>
          <w:szCs w:val="20"/>
          <w:lang w:val="en-US"/>
        </w:rPr>
        <w:t xml:space="preserve">, </w:t>
      </w:r>
      <w:r>
        <w:rPr>
          <w:rFonts w:hint="default" w:ascii="Times New Roman" w:hAnsi="Times New Roman" w:cs="Times New Roman"/>
          <w:b w:val="0"/>
          <w:bCs w:val="0"/>
          <w:sz w:val="20"/>
          <w:szCs w:val="20"/>
        </w:rPr>
        <w:t>Reply LS on NR NTN Neighbor Cell and Satellite Information</w:t>
      </w: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DengXian">
    <w:panose1 w:val="02010600030101010101"/>
    <w:charset w:val="86"/>
    <w:family w:val="roman"/>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pStyle w:val="5"/>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5"/>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1304"/>
  <w:hyphenationZone w:val="425"/>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BE0"/>
    <w:rsid w:val="00006655"/>
    <w:rsid w:val="000131BF"/>
    <w:rsid w:val="00014706"/>
    <w:rsid w:val="0002224F"/>
    <w:rsid w:val="00025820"/>
    <w:rsid w:val="0003036B"/>
    <w:rsid w:val="00035A32"/>
    <w:rsid w:val="000400B7"/>
    <w:rsid w:val="00042F4E"/>
    <w:rsid w:val="0004486B"/>
    <w:rsid w:val="00044953"/>
    <w:rsid w:val="00052525"/>
    <w:rsid w:val="00052AFF"/>
    <w:rsid w:val="00057886"/>
    <w:rsid w:val="00062CE5"/>
    <w:rsid w:val="0006398D"/>
    <w:rsid w:val="00066C68"/>
    <w:rsid w:val="0006703E"/>
    <w:rsid w:val="0007194E"/>
    <w:rsid w:val="0007312D"/>
    <w:rsid w:val="00073B64"/>
    <w:rsid w:val="00075665"/>
    <w:rsid w:val="00076628"/>
    <w:rsid w:val="00082133"/>
    <w:rsid w:val="000829B6"/>
    <w:rsid w:val="000831B2"/>
    <w:rsid w:val="00084961"/>
    <w:rsid w:val="000865B1"/>
    <w:rsid w:val="000871A0"/>
    <w:rsid w:val="00087DDE"/>
    <w:rsid w:val="00090F1F"/>
    <w:rsid w:val="00096BD2"/>
    <w:rsid w:val="000974CE"/>
    <w:rsid w:val="000A0922"/>
    <w:rsid w:val="000A282A"/>
    <w:rsid w:val="000A2BEF"/>
    <w:rsid w:val="000A30D8"/>
    <w:rsid w:val="000A551E"/>
    <w:rsid w:val="000A6F3B"/>
    <w:rsid w:val="000B0DCC"/>
    <w:rsid w:val="000B17CA"/>
    <w:rsid w:val="000B32DE"/>
    <w:rsid w:val="000B62CB"/>
    <w:rsid w:val="000C0C2D"/>
    <w:rsid w:val="000C4326"/>
    <w:rsid w:val="000D217D"/>
    <w:rsid w:val="000D3882"/>
    <w:rsid w:val="000D3CDE"/>
    <w:rsid w:val="000D635D"/>
    <w:rsid w:val="000D7AAB"/>
    <w:rsid w:val="000F056C"/>
    <w:rsid w:val="00102C22"/>
    <w:rsid w:val="00104102"/>
    <w:rsid w:val="001108D7"/>
    <w:rsid w:val="00110F27"/>
    <w:rsid w:val="00113881"/>
    <w:rsid w:val="001142A0"/>
    <w:rsid w:val="00114BFB"/>
    <w:rsid w:val="00120A54"/>
    <w:rsid w:val="001247A5"/>
    <w:rsid w:val="00135157"/>
    <w:rsid w:val="001360A5"/>
    <w:rsid w:val="00137E9B"/>
    <w:rsid w:val="00140F04"/>
    <w:rsid w:val="00146767"/>
    <w:rsid w:val="001510EB"/>
    <w:rsid w:val="00151F09"/>
    <w:rsid w:val="001620FA"/>
    <w:rsid w:val="0016230E"/>
    <w:rsid w:val="00162DF5"/>
    <w:rsid w:val="0016483D"/>
    <w:rsid w:val="001651E8"/>
    <w:rsid w:val="0016648C"/>
    <w:rsid w:val="001723F5"/>
    <w:rsid w:val="00173101"/>
    <w:rsid w:val="00180582"/>
    <w:rsid w:val="001831D8"/>
    <w:rsid w:val="00191400"/>
    <w:rsid w:val="00193370"/>
    <w:rsid w:val="00195E91"/>
    <w:rsid w:val="00197287"/>
    <w:rsid w:val="001A524D"/>
    <w:rsid w:val="001A56FC"/>
    <w:rsid w:val="001A7956"/>
    <w:rsid w:val="001B13A2"/>
    <w:rsid w:val="001B1EC3"/>
    <w:rsid w:val="001C3942"/>
    <w:rsid w:val="001C42B6"/>
    <w:rsid w:val="001C6B09"/>
    <w:rsid w:val="001C7659"/>
    <w:rsid w:val="001D4413"/>
    <w:rsid w:val="001D7AE2"/>
    <w:rsid w:val="001E38B4"/>
    <w:rsid w:val="001E4CC0"/>
    <w:rsid w:val="001E50FD"/>
    <w:rsid w:val="001F3F1A"/>
    <w:rsid w:val="001F4A09"/>
    <w:rsid w:val="001F5D04"/>
    <w:rsid w:val="00205B20"/>
    <w:rsid w:val="00210A7F"/>
    <w:rsid w:val="00211D89"/>
    <w:rsid w:val="00217296"/>
    <w:rsid w:val="00217AAD"/>
    <w:rsid w:val="00221640"/>
    <w:rsid w:val="00223CD2"/>
    <w:rsid w:val="00226684"/>
    <w:rsid w:val="00227866"/>
    <w:rsid w:val="0023314C"/>
    <w:rsid w:val="0023615C"/>
    <w:rsid w:val="0024370E"/>
    <w:rsid w:val="00244027"/>
    <w:rsid w:val="002465F3"/>
    <w:rsid w:val="002507F8"/>
    <w:rsid w:val="0025381F"/>
    <w:rsid w:val="00261082"/>
    <w:rsid w:val="00264720"/>
    <w:rsid w:val="00265EB0"/>
    <w:rsid w:val="00265F50"/>
    <w:rsid w:val="0027790E"/>
    <w:rsid w:val="00284683"/>
    <w:rsid w:val="00285C96"/>
    <w:rsid w:val="00286F2D"/>
    <w:rsid w:val="00287D90"/>
    <w:rsid w:val="00290940"/>
    <w:rsid w:val="00294D8E"/>
    <w:rsid w:val="0029582D"/>
    <w:rsid w:val="002A22F0"/>
    <w:rsid w:val="002A2DEF"/>
    <w:rsid w:val="002A4629"/>
    <w:rsid w:val="002A51CB"/>
    <w:rsid w:val="002A70E0"/>
    <w:rsid w:val="002B42C2"/>
    <w:rsid w:val="002B6DAF"/>
    <w:rsid w:val="002C0A21"/>
    <w:rsid w:val="002C0EC8"/>
    <w:rsid w:val="002C17BB"/>
    <w:rsid w:val="002C5454"/>
    <w:rsid w:val="002C6521"/>
    <w:rsid w:val="002D465B"/>
    <w:rsid w:val="002E1575"/>
    <w:rsid w:val="002E305B"/>
    <w:rsid w:val="002E7953"/>
    <w:rsid w:val="002F09DC"/>
    <w:rsid w:val="002F13A7"/>
    <w:rsid w:val="002F6323"/>
    <w:rsid w:val="003002D6"/>
    <w:rsid w:val="0030126A"/>
    <w:rsid w:val="00302F28"/>
    <w:rsid w:val="00303515"/>
    <w:rsid w:val="00306025"/>
    <w:rsid w:val="00306062"/>
    <w:rsid w:val="00307899"/>
    <w:rsid w:val="00307B58"/>
    <w:rsid w:val="003112E5"/>
    <w:rsid w:val="003145AD"/>
    <w:rsid w:val="003156A6"/>
    <w:rsid w:val="00316ABF"/>
    <w:rsid w:val="003206E9"/>
    <w:rsid w:val="0032271D"/>
    <w:rsid w:val="003250F6"/>
    <w:rsid w:val="003257FE"/>
    <w:rsid w:val="00327428"/>
    <w:rsid w:val="00333562"/>
    <w:rsid w:val="00340905"/>
    <w:rsid w:val="0034488B"/>
    <w:rsid w:val="00351516"/>
    <w:rsid w:val="003526A4"/>
    <w:rsid w:val="00352BBC"/>
    <w:rsid w:val="00355517"/>
    <w:rsid w:val="003608B3"/>
    <w:rsid w:val="00362EA6"/>
    <w:rsid w:val="00365547"/>
    <w:rsid w:val="00365CB3"/>
    <w:rsid w:val="003671D7"/>
    <w:rsid w:val="0036720E"/>
    <w:rsid w:val="003672B0"/>
    <w:rsid w:val="00380651"/>
    <w:rsid w:val="00385E6F"/>
    <w:rsid w:val="00391DB8"/>
    <w:rsid w:val="00395834"/>
    <w:rsid w:val="00397B71"/>
    <w:rsid w:val="003A1D83"/>
    <w:rsid w:val="003A34D9"/>
    <w:rsid w:val="003A43A6"/>
    <w:rsid w:val="003A478E"/>
    <w:rsid w:val="003A4B0E"/>
    <w:rsid w:val="003B20EF"/>
    <w:rsid w:val="003B3B3C"/>
    <w:rsid w:val="003B7B1F"/>
    <w:rsid w:val="003C2C8E"/>
    <w:rsid w:val="003C3737"/>
    <w:rsid w:val="003D2886"/>
    <w:rsid w:val="003D3F27"/>
    <w:rsid w:val="003E2BC1"/>
    <w:rsid w:val="003E625B"/>
    <w:rsid w:val="003F7353"/>
    <w:rsid w:val="00400DD2"/>
    <w:rsid w:val="00404DE5"/>
    <w:rsid w:val="00404E46"/>
    <w:rsid w:val="004052EB"/>
    <w:rsid w:val="00406140"/>
    <w:rsid w:val="00406476"/>
    <w:rsid w:val="004070A6"/>
    <w:rsid w:val="0041143B"/>
    <w:rsid w:val="00413D0B"/>
    <w:rsid w:val="00423CF9"/>
    <w:rsid w:val="00425CC6"/>
    <w:rsid w:val="00432714"/>
    <w:rsid w:val="00434772"/>
    <w:rsid w:val="00436CCB"/>
    <w:rsid w:val="00437037"/>
    <w:rsid w:val="00437B5C"/>
    <w:rsid w:val="004452E6"/>
    <w:rsid w:val="0044662F"/>
    <w:rsid w:val="00450A4A"/>
    <w:rsid w:val="00452FBA"/>
    <w:rsid w:val="0045704F"/>
    <w:rsid w:val="004661EE"/>
    <w:rsid w:val="00472165"/>
    <w:rsid w:val="00472AB0"/>
    <w:rsid w:val="00480AEA"/>
    <w:rsid w:val="00484463"/>
    <w:rsid w:val="004904FB"/>
    <w:rsid w:val="00490AE5"/>
    <w:rsid w:val="004935FD"/>
    <w:rsid w:val="004968ED"/>
    <w:rsid w:val="0049700F"/>
    <w:rsid w:val="004A397F"/>
    <w:rsid w:val="004A53FC"/>
    <w:rsid w:val="004C27F7"/>
    <w:rsid w:val="004C3DB0"/>
    <w:rsid w:val="004C3E40"/>
    <w:rsid w:val="004C78B1"/>
    <w:rsid w:val="004D032A"/>
    <w:rsid w:val="004D76DE"/>
    <w:rsid w:val="004E1571"/>
    <w:rsid w:val="004E3609"/>
    <w:rsid w:val="004E6CE5"/>
    <w:rsid w:val="004E773B"/>
    <w:rsid w:val="004F23C8"/>
    <w:rsid w:val="004F2742"/>
    <w:rsid w:val="00506370"/>
    <w:rsid w:val="005063FE"/>
    <w:rsid w:val="0051178C"/>
    <w:rsid w:val="00512040"/>
    <w:rsid w:val="00515BB3"/>
    <w:rsid w:val="00523FFE"/>
    <w:rsid w:val="00525770"/>
    <w:rsid w:val="005273C1"/>
    <w:rsid w:val="005356EF"/>
    <w:rsid w:val="00540565"/>
    <w:rsid w:val="00540EB6"/>
    <w:rsid w:val="00541E09"/>
    <w:rsid w:val="00543BF3"/>
    <w:rsid w:val="005463EB"/>
    <w:rsid w:val="0055100D"/>
    <w:rsid w:val="005512A3"/>
    <w:rsid w:val="00554E3F"/>
    <w:rsid w:val="00560210"/>
    <w:rsid w:val="00560EF7"/>
    <w:rsid w:val="00574092"/>
    <w:rsid w:val="00592DF2"/>
    <w:rsid w:val="005A0E28"/>
    <w:rsid w:val="005A1C9C"/>
    <w:rsid w:val="005A4B2D"/>
    <w:rsid w:val="005B2010"/>
    <w:rsid w:val="005B3762"/>
    <w:rsid w:val="005B6E73"/>
    <w:rsid w:val="005C52E9"/>
    <w:rsid w:val="005D16B9"/>
    <w:rsid w:val="005E6E8A"/>
    <w:rsid w:val="005E7373"/>
    <w:rsid w:val="005F2C35"/>
    <w:rsid w:val="005F4B6D"/>
    <w:rsid w:val="005F66F9"/>
    <w:rsid w:val="0060226F"/>
    <w:rsid w:val="0060557F"/>
    <w:rsid w:val="00606493"/>
    <w:rsid w:val="006070F6"/>
    <w:rsid w:val="0061278B"/>
    <w:rsid w:val="00614C12"/>
    <w:rsid w:val="006178CE"/>
    <w:rsid w:val="00621577"/>
    <w:rsid w:val="00621E0F"/>
    <w:rsid w:val="0062507E"/>
    <w:rsid w:val="006250F8"/>
    <w:rsid w:val="00627664"/>
    <w:rsid w:val="00632041"/>
    <w:rsid w:val="00633BAA"/>
    <w:rsid w:val="00635A09"/>
    <w:rsid w:val="006427EE"/>
    <w:rsid w:val="006429F3"/>
    <w:rsid w:val="00643A94"/>
    <w:rsid w:val="0064532E"/>
    <w:rsid w:val="006461FB"/>
    <w:rsid w:val="006471C3"/>
    <w:rsid w:val="0065196A"/>
    <w:rsid w:val="00665405"/>
    <w:rsid w:val="006726A6"/>
    <w:rsid w:val="0067487D"/>
    <w:rsid w:val="00680998"/>
    <w:rsid w:val="006819C7"/>
    <w:rsid w:val="0069634C"/>
    <w:rsid w:val="0069703E"/>
    <w:rsid w:val="006A1C82"/>
    <w:rsid w:val="006A28DC"/>
    <w:rsid w:val="006B43E3"/>
    <w:rsid w:val="006C06C9"/>
    <w:rsid w:val="006C5761"/>
    <w:rsid w:val="006C65E5"/>
    <w:rsid w:val="006D0D9B"/>
    <w:rsid w:val="006D2A01"/>
    <w:rsid w:val="006D71BA"/>
    <w:rsid w:val="006E283C"/>
    <w:rsid w:val="006E52DE"/>
    <w:rsid w:val="006E5B15"/>
    <w:rsid w:val="006E6A24"/>
    <w:rsid w:val="006F295E"/>
    <w:rsid w:val="00706B71"/>
    <w:rsid w:val="00712CD2"/>
    <w:rsid w:val="007139F0"/>
    <w:rsid w:val="007156CF"/>
    <w:rsid w:val="00717266"/>
    <w:rsid w:val="0072011E"/>
    <w:rsid w:val="007203FF"/>
    <w:rsid w:val="00722D3E"/>
    <w:rsid w:val="00724879"/>
    <w:rsid w:val="00727F8E"/>
    <w:rsid w:val="007309DF"/>
    <w:rsid w:val="007327A5"/>
    <w:rsid w:val="00732E89"/>
    <w:rsid w:val="00736E11"/>
    <w:rsid w:val="007376C1"/>
    <w:rsid w:val="007377E1"/>
    <w:rsid w:val="00737A86"/>
    <w:rsid w:val="0074637A"/>
    <w:rsid w:val="0074638E"/>
    <w:rsid w:val="0075010B"/>
    <w:rsid w:val="00760604"/>
    <w:rsid w:val="00760F15"/>
    <w:rsid w:val="00765C11"/>
    <w:rsid w:val="00767AA2"/>
    <w:rsid w:val="007707B6"/>
    <w:rsid w:val="007708F0"/>
    <w:rsid w:val="00772051"/>
    <w:rsid w:val="00774C6B"/>
    <w:rsid w:val="00775A10"/>
    <w:rsid w:val="00776B6A"/>
    <w:rsid w:val="0078703E"/>
    <w:rsid w:val="007876BD"/>
    <w:rsid w:val="00792D18"/>
    <w:rsid w:val="0079341F"/>
    <w:rsid w:val="007A1BE1"/>
    <w:rsid w:val="007A7277"/>
    <w:rsid w:val="007B5895"/>
    <w:rsid w:val="007C1ED4"/>
    <w:rsid w:val="007C34D4"/>
    <w:rsid w:val="007C4475"/>
    <w:rsid w:val="007D25EF"/>
    <w:rsid w:val="007D29EB"/>
    <w:rsid w:val="007D4262"/>
    <w:rsid w:val="007D76D0"/>
    <w:rsid w:val="007E04E4"/>
    <w:rsid w:val="007E5B3A"/>
    <w:rsid w:val="007E6F4B"/>
    <w:rsid w:val="007F097F"/>
    <w:rsid w:val="007F2047"/>
    <w:rsid w:val="007F4C16"/>
    <w:rsid w:val="00801935"/>
    <w:rsid w:val="00801E48"/>
    <w:rsid w:val="0080439F"/>
    <w:rsid w:val="00804D30"/>
    <w:rsid w:val="008125B3"/>
    <w:rsid w:val="00812770"/>
    <w:rsid w:val="00821028"/>
    <w:rsid w:val="00821B3B"/>
    <w:rsid w:val="008224C7"/>
    <w:rsid w:val="00833DF4"/>
    <w:rsid w:val="00836294"/>
    <w:rsid w:val="00837D18"/>
    <w:rsid w:val="0084318C"/>
    <w:rsid w:val="008442F2"/>
    <w:rsid w:val="00847EAF"/>
    <w:rsid w:val="00850022"/>
    <w:rsid w:val="00855BCB"/>
    <w:rsid w:val="00856B48"/>
    <w:rsid w:val="00861B36"/>
    <w:rsid w:val="00863D0B"/>
    <w:rsid w:val="008658CE"/>
    <w:rsid w:val="00883277"/>
    <w:rsid w:val="00885174"/>
    <w:rsid w:val="00891BC5"/>
    <w:rsid w:val="008931CB"/>
    <w:rsid w:val="00893489"/>
    <w:rsid w:val="008B1718"/>
    <w:rsid w:val="008B561D"/>
    <w:rsid w:val="008C16C2"/>
    <w:rsid w:val="008C174A"/>
    <w:rsid w:val="008C75A1"/>
    <w:rsid w:val="008C7823"/>
    <w:rsid w:val="008D137C"/>
    <w:rsid w:val="008D194E"/>
    <w:rsid w:val="008D2034"/>
    <w:rsid w:val="008D453B"/>
    <w:rsid w:val="008E0C0B"/>
    <w:rsid w:val="008E72CD"/>
    <w:rsid w:val="008F10B7"/>
    <w:rsid w:val="008F1A09"/>
    <w:rsid w:val="008F3A61"/>
    <w:rsid w:val="008F4039"/>
    <w:rsid w:val="008F5719"/>
    <w:rsid w:val="008F5C2C"/>
    <w:rsid w:val="008F7A8D"/>
    <w:rsid w:val="009003F6"/>
    <w:rsid w:val="00900DC0"/>
    <w:rsid w:val="00901F50"/>
    <w:rsid w:val="00905674"/>
    <w:rsid w:val="0090641C"/>
    <w:rsid w:val="00910E5D"/>
    <w:rsid w:val="0092114D"/>
    <w:rsid w:val="009266DB"/>
    <w:rsid w:val="009269B0"/>
    <w:rsid w:val="00935595"/>
    <w:rsid w:val="00947487"/>
    <w:rsid w:val="00950027"/>
    <w:rsid w:val="009615D4"/>
    <w:rsid w:val="00976A4F"/>
    <w:rsid w:val="00977984"/>
    <w:rsid w:val="0098020A"/>
    <w:rsid w:val="00991207"/>
    <w:rsid w:val="00991EDC"/>
    <w:rsid w:val="009978F9"/>
    <w:rsid w:val="009A057C"/>
    <w:rsid w:val="009A359B"/>
    <w:rsid w:val="009A4250"/>
    <w:rsid w:val="009B1F40"/>
    <w:rsid w:val="009B270F"/>
    <w:rsid w:val="009B2735"/>
    <w:rsid w:val="009B321B"/>
    <w:rsid w:val="009B6E9A"/>
    <w:rsid w:val="009B7433"/>
    <w:rsid w:val="009C217C"/>
    <w:rsid w:val="009C2960"/>
    <w:rsid w:val="009C4B0B"/>
    <w:rsid w:val="009C4D6B"/>
    <w:rsid w:val="009C71B9"/>
    <w:rsid w:val="009D740B"/>
    <w:rsid w:val="009E26B1"/>
    <w:rsid w:val="009E51D1"/>
    <w:rsid w:val="009F28C2"/>
    <w:rsid w:val="009F2B3D"/>
    <w:rsid w:val="009F4B10"/>
    <w:rsid w:val="009F4DBF"/>
    <w:rsid w:val="009F54C2"/>
    <w:rsid w:val="009F5B55"/>
    <w:rsid w:val="00A0059E"/>
    <w:rsid w:val="00A113D2"/>
    <w:rsid w:val="00A11412"/>
    <w:rsid w:val="00A15349"/>
    <w:rsid w:val="00A16A12"/>
    <w:rsid w:val="00A17BAF"/>
    <w:rsid w:val="00A20909"/>
    <w:rsid w:val="00A229CF"/>
    <w:rsid w:val="00A275F9"/>
    <w:rsid w:val="00A27649"/>
    <w:rsid w:val="00A30E24"/>
    <w:rsid w:val="00A3283B"/>
    <w:rsid w:val="00A34E68"/>
    <w:rsid w:val="00A370F8"/>
    <w:rsid w:val="00A4034C"/>
    <w:rsid w:val="00A413F1"/>
    <w:rsid w:val="00A4301F"/>
    <w:rsid w:val="00A53C07"/>
    <w:rsid w:val="00A60DD0"/>
    <w:rsid w:val="00A63304"/>
    <w:rsid w:val="00A70955"/>
    <w:rsid w:val="00A73222"/>
    <w:rsid w:val="00A832D5"/>
    <w:rsid w:val="00AA4B23"/>
    <w:rsid w:val="00AB00FF"/>
    <w:rsid w:val="00AB6233"/>
    <w:rsid w:val="00AB7679"/>
    <w:rsid w:val="00AC2FE2"/>
    <w:rsid w:val="00AC39F5"/>
    <w:rsid w:val="00AC3D3F"/>
    <w:rsid w:val="00AC415C"/>
    <w:rsid w:val="00AC5CE3"/>
    <w:rsid w:val="00AC6355"/>
    <w:rsid w:val="00AC729C"/>
    <w:rsid w:val="00AD2249"/>
    <w:rsid w:val="00AD2403"/>
    <w:rsid w:val="00AD276D"/>
    <w:rsid w:val="00AD7E4B"/>
    <w:rsid w:val="00AE3877"/>
    <w:rsid w:val="00AE6124"/>
    <w:rsid w:val="00AF44ED"/>
    <w:rsid w:val="00AF61F1"/>
    <w:rsid w:val="00B01FE5"/>
    <w:rsid w:val="00B058B2"/>
    <w:rsid w:val="00B11402"/>
    <w:rsid w:val="00B21EF7"/>
    <w:rsid w:val="00B2571F"/>
    <w:rsid w:val="00B27056"/>
    <w:rsid w:val="00B31479"/>
    <w:rsid w:val="00B35341"/>
    <w:rsid w:val="00B369B5"/>
    <w:rsid w:val="00B42F81"/>
    <w:rsid w:val="00B50789"/>
    <w:rsid w:val="00B517F0"/>
    <w:rsid w:val="00B526F4"/>
    <w:rsid w:val="00B5481B"/>
    <w:rsid w:val="00B54E1A"/>
    <w:rsid w:val="00B62C3E"/>
    <w:rsid w:val="00B63E37"/>
    <w:rsid w:val="00B71B8E"/>
    <w:rsid w:val="00B769BF"/>
    <w:rsid w:val="00B852E1"/>
    <w:rsid w:val="00B90B8B"/>
    <w:rsid w:val="00B95C71"/>
    <w:rsid w:val="00B97CEC"/>
    <w:rsid w:val="00BA2905"/>
    <w:rsid w:val="00BA643C"/>
    <w:rsid w:val="00BB232B"/>
    <w:rsid w:val="00BB3F8C"/>
    <w:rsid w:val="00BB425C"/>
    <w:rsid w:val="00BB621D"/>
    <w:rsid w:val="00BD015C"/>
    <w:rsid w:val="00BD398A"/>
    <w:rsid w:val="00BD3DEC"/>
    <w:rsid w:val="00BD7496"/>
    <w:rsid w:val="00BE2870"/>
    <w:rsid w:val="00BE7FD7"/>
    <w:rsid w:val="00BF726D"/>
    <w:rsid w:val="00C01739"/>
    <w:rsid w:val="00C052C5"/>
    <w:rsid w:val="00C0722E"/>
    <w:rsid w:val="00C07D0F"/>
    <w:rsid w:val="00C10C9B"/>
    <w:rsid w:val="00C130FB"/>
    <w:rsid w:val="00C1478F"/>
    <w:rsid w:val="00C1548F"/>
    <w:rsid w:val="00C16936"/>
    <w:rsid w:val="00C305E5"/>
    <w:rsid w:val="00C3266B"/>
    <w:rsid w:val="00C3333C"/>
    <w:rsid w:val="00C335B3"/>
    <w:rsid w:val="00C3446F"/>
    <w:rsid w:val="00C376D1"/>
    <w:rsid w:val="00C378BD"/>
    <w:rsid w:val="00C44568"/>
    <w:rsid w:val="00C471D4"/>
    <w:rsid w:val="00C47A72"/>
    <w:rsid w:val="00C7345F"/>
    <w:rsid w:val="00C74814"/>
    <w:rsid w:val="00C77479"/>
    <w:rsid w:val="00C826CF"/>
    <w:rsid w:val="00C845CF"/>
    <w:rsid w:val="00C93E5D"/>
    <w:rsid w:val="00C95977"/>
    <w:rsid w:val="00CA1F18"/>
    <w:rsid w:val="00CA27F3"/>
    <w:rsid w:val="00CA616D"/>
    <w:rsid w:val="00CA6C20"/>
    <w:rsid w:val="00CB7D12"/>
    <w:rsid w:val="00CC3CDD"/>
    <w:rsid w:val="00CC7D0A"/>
    <w:rsid w:val="00CD011A"/>
    <w:rsid w:val="00CD191B"/>
    <w:rsid w:val="00CD6CCA"/>
    <w:rsid w:val="00CD7907"/>
    <w:rsid w:val="00CE1400"/>
    <w:rsid w:val="00CE1A4A"/>
    <w:rsid w:val="00CE4C7E"/>
    <w:rsid w:val="00CF04BB"/>
    <w:rsid w:val="00CF27F8"/>
    <w:rsid w:val="00CF3E60"/>
    <w:rsid w:val="00CF536B"/>
    <w:rsid w:val="00D03934"/>
    <w:rsid w:val="00D048FD"/>
    <w:rsid w:val="00D05B76"/>
    <w:rsid w:val="00D072BE"/>
    <w:rsid w:val="00D112AC"/>
    <w:rsid w:val="00D12F47"/>
    <w:rsid w:val="00D24D23"/>
    <w:rsid w:val="00D252D2"/>
    <w:rsid w:val="00D25AE7"/>
    <w:rsid w:val="00D32F8A"/>
    <w:rsid w:val="00D34919"/>
    <w:rsid w:val="00D41E55"/>
    <w:rsid w:val="00D422BA"/>
    <w:rsid w:val="00D4374A"/>
    <w:rsid w:val="00D44964"/>
    <w:rsid w:val="00D50421"/>
    <w:rsid w:val="00D517FC"/>
    <w:rsid w:val="00D55941"/>
    <w:rsid w:val="00D60EAD"/>
    <w:rsid w:val="00D61C78"/>
    <w:rsid w:val="00D64813"/>
    <w:rsid w:val="00D67F8C"/>
    <w:rsid w:val="00D7037C"/>
    <w:rsid w:val="00D705C2"/>
    <w:rsid w:val="00D716CF"/>
    <w:rsid w:val="00D72D81"/>
    <w:rsid w:val="00D730A8"/>
    <w:rsid w:val="00D73303"/>
    <w:rsid w:val="00D75DF3"/>
    <w:rsid w:val="00D80170"/>
    <w:rsid w:val="00D8068C"/>
    <w:rsid w:val="00D8595F"/>
    <w:rsid w:val="00D870BF"/>
    <w:rsid w:val="00D97D09"/>
    <w:rsid w:val="00DA07AE"/>
    <w:rsid w:val="00DA75E3"/>
    <w:rsid w:val="00DA795C"/>
    <w:rsid w:val="00DB03F4"/>
    <w:rsid w:val="00DB4469"/>
    <w:rsid w:val="00DB4E3F"/>
    <w:rsid w:val="00DB7F02"/>
    <w:rsid w:val="00DC1A59"/>
    <w:rsid w:val="00DC2E40"/>
    <w:rsid w:val="00DC5FB8"/>
    <w:rsid w:val="00DD52B7"/>
    <w:rsid w:val="00DE106B"/>
    <w:rsid w:val="00DE337E"/>
    <w:rsid w:val="00E024C0"/>
    <w:rsid w:val="00E07279"/>
    <w:rsid w:val="00E12E6C"/>
    <w:rsid w:val="00E13249"/>
    <w:rsid w:val="00E14B75"/>
    <w:rsid w:val="00E16032"/>
    <w:rsid w:val="00E16A1A"/>
    <w:rsid w:val="00E16E28"/>
    <w:rsid w:val="00E23365"/>
    <w:rsid w:val="00E31ECC"/>
    <w:rsid w:val="00E322A3"/>
    <w:rsid w:val="00E328AA"/>
    <w:rsid w:val="00E34EF4"/>
    <w:rsid w:val="00E35D63"/>
    <w:rsid w:val="00E37F10"/>
    <w:rsid w:val="00E50A98"/>
    <w:rsid w:val="00E535B9"/>
    <w:rsid w:val="00E539D2"/>
    <w:rsid w:val="00E61AB9"/>
    <w:rsid w:val="00E636ED"/>
    <w:rsid w:val="00E641E2"/>
    <w:rsid w:val="00E70D4B"/>
    <w:rsid w:val="00E732F3"/>
    <w:rsid w:val="00E84405"/>
    <w:rsid w:val="00E86DDC"/>
    <w:rsid w:val="00E87D88"/>
    <w:rsid w:val="00E90523"/>
    <w:rsid w:val="00EA06B0"/>
    <w:rsid w:val="00EB0A84"/>
    <w:rsid w:val="00EB3008"/>
    <w:rsid w:val="00EC34C8"/>
    <w:rsid w:val="00EC6E8A"/>
    <w:rsid w:val="00ED0612"/>
    <w:rsid w:val="00ED1FA9"/>
    <w:rsid w:val="00ED2D78"/>
    <w:rsid w:val="00ED3B80"/>
    <w:rsid w:val="00EE103A"/>
    <w:rsid w:val="00EE3D45"/>
    <w:rsid w:val="00EE415A"/>
    <w:rsid w:val="00F024C8"/>
    <w:rsid w:val="00F11A2D"/>
    <w:rsid w:val="00F148CF"/>
    <w:rsid w:val="00F157EE"/>
    <w:rsid w:val="00F16815"/>
    <w:rsid w:val="00F21AEF"/>
    <w:rsid w:val="00F21E61"/>
    <w:rsid w:val="00F23B8C"/>
    <w:rsid w:val="00F24B61"/>
    <w:rsid w:val="00F42758"/>
    <w:rsid w:val="00F5269E"/>
    <w:rsid w:val="00F5501D"/>
    <w:rsid w:val="00F66433"/>
    <w:rsid w:val="00F775B3"/>
    <w:rsid w:val="00F77670"/>
    <w:rsid w:val="00F82BE5"/>
    <w:rsid w:val="00F84382"/>
    <w:rsid w:val="00F85DF2"/>
    <w:rsid w:val="00F93F74"/>
    <w:rsid w:val="00F95AAB"/>
    <w:rsid w:val="00F96E73"/>
    <w:rsid w:val="00FA176B"/>
    <w:rsid w:val="00FA7371"/>
    <w:rsid w:val="00FB2BA4"/>
    <w:rsid w:val="00FC0086"/>
    <w:rsid w:val="00FC39BD"/>
    <w:rsid w:val="00FC4AC7"/>
    <w:rsid w:val="00FD6CBE"/>
    <w:rsid w:val="00FE0966"/>
    <w:rsid w:val="00FE6290"/>
    <w:rsid w:val="00FE74AC"/>
    <w:rsid w:val="00FF2B3D"/>
    <w:rsid w:val="00FF6DE1"/>
    <w:rsid w:val="018C660D"/>
    <w:rsid w:val="027249A6"/>
    <w:rsid w:val="02755CD8"/>
    <w:rsid w:val="02CD4F0A"/>
    <w:rsid w:val="03262DE5"/>
    <w:rsid w:val="03A60A58"/>
    <w:rsid w:val="03B32063"/>
    <w:rsid w:val="04A6764A"/>
    <w:rsid w:val="04D608FC"/>
    <w:rsid w:val="04D67FC3"/>
    <w:rsid w:val="05267699"/>
    <w:rsid w:val="05484C18"/>
    <w:rsid w:val="056F39E1"/>
    <w:rsid w:val="05CB636C"/>
    <w:rsid w:val="065E13B6"/>
    <w:rsid w:val="06897402"/>
    <w:rsid w:val="07196746"/>
    <w:rsid w:val="07D77370"/>
    <w:rsid w:val="08DB76AE"/>
    <w:rsid w:val="08F76AB0"/>
    <w:rsid w:val="093A7E0A"/>
    <w:rsid w:val="095C13B7"/>
    <w:rsid w:val="09D15938"/>
    <w:rsid w:val="0A214FC9"/>
    <w:rsid w:val="0A6B6E31"/>
    <w:rsid w:val="0ADD4B39"/>
    <w:rsid w:val="0AE16B28"/>
    <w:rsid w:val="0B370DF5"/>
    <w:rsid w:val="0BBD5FF0"/>
    <w:rsid w:val="0C9E36AA"/>
    <w:rsid w:val="0CEE3D95"/>
    <w:rsid w:val="0D1D0A7F"/>
    <w:rsid w:val="0D8C1F99"/>
    <w:rsid w:val="0DA8486F"/>
    <w:rsid w:val="0DD474BE"/>
    <w:rsid w:val="0DFF5C7A"/>
    <w:rsid w:val="0E572FE9"/>
    <w:rsid w:val="0EB9197B"/>
    <w:rsid w:val="0EFD7040"/>
    <w:rsid w:val="10B62260"/>
    <w:rsid w:val="11701A88"/>
    <w:rsid w:val="13A6574C"/>
    <w:rsid w:val="14AA7D23"/>
    <w:rsid w:val="150C7AC6"/>
    <w:rsid w:val="15B03AC7"/>
    <w:rsid w:val="166A6D61"/>
    <w:rsid w:val="16757004"/>
    <w:rsid w:val="168F0464"/>
    <w:rsid w:val="16A141AE"/>
    <w:rsid w:val="172E4BE9"/>
    <w:rsid w:val="18253213"/>
    <w:rsid w:val="187D127F"/>
    <w:rsid w:val="190E5C4C"/>
    <w:rsid w:val="19611AD7"/>
    <w:rsid w:val="196572EB"/>
    <w:rsid w:val="19F0641E"/>
    <w:rsid w:val="1A1A385F"/>
    <w:rsid w:val="1A476495"/>
    <w:rsid w:val="1A4E3ACC"/>
    <w:rsid w:val="1AB16C42"/>
    <w:rsid w:val="1B296275"/>
    <w:rsid w:val="1BF07DAD"/>
    <w:rsid w:val="1C142B91"/>
    <w:rsid w:val="1C2F127F"/>
    <w:rsid w:val="1C95479C"/>
    <w:rsid w:val="1E630AFC"/>
    <w:rsid w:val="1E9B40F6"/>
    <w:rsid w:val="1F6B3F76"/>
    <w:rsid w:val="1FE830D3"/>
    <w:rsid w:val="20F9554D"/>
    <w:rsid w:val="215E7363"/>
    <w:rsid w:val="21925FF3"/>
    <w:rsid w:val="21B740F3"/>
    <w:rsid w:val="225529B8"/>
    <w:rsid w:val="22751642"/>
    <w:rsid w:val="229E388E"/>
    <w:rsid w:val="22D81DF8"/>
    <w:rsid w:val="250B5C6C"/>
    <w:rsid w:val="25150A44"/>
    <w:rsid w:val="2525485C"/>
    <w:rsid w:val="259405DA"/>
    <w:rsid w:val="25AE3F4C"/>
    <w:rsid w:val="25C558EB"/>
    <w:rsid w:val="25FD1254"/>
    <w:rsid w:val="26525D57"/>
    <w:rsid w:val="27912E65"/>
    <w:rsid w:val="284F7859"/>
    <w:rsid w:val="28AB63B1"/>
    <w:rsid w:val="28BE03B8"/>
    <w:rsid w:val="293D2DAA"/>
    <w:rsid w:val="2A037FA3"/>
    <w:rsid w:val="2AA95749"/>
    <w:rsid w:val="2B3F24AD"/>
    <w:rsid w:val="2C9E08D8"/>
    <w:rsid w:val="2CEC7E00"/>
    <w:rsid w:val="2DD2535F"/>
    <w:rsid w:val="2DF371A3"/>
    <w:rsid w:val="2EAC124A"/>
    <w:rsid w:val="2EB6293D"/>
    <w:rsid w:val="2F9073A7"/>
    <w:rsid w:val="307927A0"/>
    <w:rsid w:val="30DB78D1"/>
    <w:rsid w:val="31BE7AD6"/>
    <w:rsid w:val="3224228B"/>
    <w:rsid w:val="322434CC"/>
    <w:rsid w:val="323665AC"/>
    <w:rsid w:val="329070E2"/>
    <w:rsid w:val="32C91524"/>
    <w:rsid w:val="33733522"/>
    <w:rsid w:val="34280D9D"/>
    <w:rsid w:val="34510A14"/>
    <w:rsid w:val="345D4C68"/>
    <w:rsid w:val="34C708F8"/>
    <w:rsid w:val="35777186"/>
    <w:rsid w:val="357D778C"/>
    <w:rsid w:val="35AF1BC9"/>
    <w:rsid w:val="35CF2B3A"/>
    <w:rsid w:val="36D135C8"/>
    <w:rsid w:val="38701ADD"/>
    <w:rsid w:val="38D376EE"/>
    <w:rsid w:val="39BC16C7"/>
    <w:rsid w:val="3A610076"/>
    <w:rsid w:val="3A695989"/>
    <w:rsid w:val="3AF86976"/>
    <w:rsid w:val="3B51508C"/>
    <w:rsid w:val="3BB84FC4"/>
    <w:rsid w:val="3BF5759A"/>
    <w:rsid w:val="3C9418BA"/>
    <w:rsid w:val="3CCD4FC7"/>
    <w:rsid w:val="3D3F0276"/>
    <w:rsid w:val="3D995945"/>
    <w:rsid w:val="3D9C773F"/>
    <w:rsid w:val="3E593E06"/>
    <w:rsid w:val="3E777BCB"/>
    <w:rsid w:val="3FF662B9"/>
    <w:rsid w:val="40547467"/>
    <w:rsid w:val="40864366"/>
    <w:rsid w:val="40BB4398"/>
    <w:rsid w:val="41650039"/>
    <w:rsid w:val="4290648B"/>
    <w:rsid w:val="42BB40B8"/>
    <w:rsid w:val="42BC7117"/>
    <w:rsid w:val="43E862BF"/>
    <w:rsid w:val="440E13BF"/>
    <w:rsid w:val="44F53DB4"/>
    <w:rsid w:val="45200042"/>
    <w:rsid w:val="454A46AA"/>
    <w:rsid w:val="460B71E4"/>
    <w:rsid w:val="46605C98"/>
    <w:rsid w:val="469D21E9"/>
    <w:rsid w:val="474337A9"/>
    <w:rsid w:val="47A77BD8"/>
    <w:rsid w:val="47D50562"/>
    <w:rsid w:val="47DE077B"/>
    <w:rsid w:val="483E1680"/>
    <w:rsid w:val="48B72A77"/>
    <w:rsid w:val="48C9249E"/>
    <w:rsid w:val="4B1E2DDF"/>
    <w:rsid w:val="4BBD6EE4"/>
    <w:rsid w:val="4CA85266"/>
    <w:rsid w:val="4CE246B4"/>
    <w:rsid w:val="4D120EC7"/>
    <w:rsid w:val="4D1D2EA2"/>
    <w:rsid w:val="4D340D87"/>
    <w:rsid w:val="4D8A2698"/>
    <w:rsid w:val="4DB04F07"/>
    <w:rsid w:val="4E1770AA"/>
    <w:rsid w:val="4EB04961"/>
    <w:rsid w:val="52871E2C"/>
    <w:rsid w:val="52ED5BCA"/>
    <w:rsid w:val="54703BE7"/>
    <w:rsid w:val="55DC111C"/>
    <w:rsid w:val="56CD1B07"/>
    <w:rsid w:val="58383A25"/>
    <w:rsid w:val="585D53BB"/>
    <w:rsid w:val="5915604E"/>
    <w:rsid w:val="59261B66"/>
    <w:rsid w:val="5972165F"/>
    <w:rsid w:val="59AE1ACB"/>
    <w:rsid w:val="59E422E9"/>
    <w:rsid w:val="59F76427"/>
    <w:rsid w:val="5A7B343B"/>
    <w:rsid w:val="5A9E39AE"/>
    <w:rsid w:val="5B412C53"/>
    <w:rsid w:val="5B502532"/>
    <w:rsid w:val="5BBA561C"/>
    <w:rsid w:val="5D4802B9"/>
    <w:rsid w:val="5D5374FC"/>
    <w:rsid w:val="5E2D7DF6"/>
    <w:rsid w:val="60936183"/>
    <w:rsid w:val="6198474F"/>
    <w:rsid w:val="61EF45AF"/>
    <w:rsid w:val="62264F1F"/>
    <w:rsid w:val="63806B96"/>
    <w:rsid w:val="63D67FC4"/>
    <w:rsid w:val="63E077E2"/>
    <w:rsid w:val="64A677C2"/>
    <w:rsid w:val="64EE2F41"/>
    <w:rsid w:val="66E83834"/>
    <w:rsid w:val="67BE1257"/>
    <w:rsid w:val="683A553C"/>
    <w:rsid w:val="6934352B"/>
    <w:rsid w:val="69E60128"/>
    <w:rsid w:val="6A4477FA"/>
    <w:rsid w:val="6A792CE4"/>
    <w:rsid w:val="6A8031CF"/>
    <w:rsid w:val="6B363F90"/>
    <w:rsid w:val="6B4A3B9A"/>
    <w:rsid w:val="6C762976"/>
    <w:rsid w:val="6CFD4C2E"/>
    <w:rsid w:val="6D8D7E4C"/>
    <w:rsid w:val="6E0107B2"/>
    <w:rsid w:val="6E251271"/>
    <w:rsid w:val="6E7A5CB5"/>
    <w:rsid w:val="6E902EE7"/>
    <w:rsid w:val="6E9D5FC1"/>
    <w:rsid w:val="700A6D26"/>
    <w:rsid w:val="70284BCC"/>
    <w:rsid w:val="70AD37A6"/>
    <w:rsid w:val="70E938F1"/>
    <w:rsid w:val="718E5F3E"/>
    <w:rsid w:val="721B60F0"/>
    <w:rsid w:val="72640731"/>
    <w:rsid w:val="727C1C78"/>
    <w:rsid w:val="736E6FB9"/>
    <w:rsid w:val="74160AE1"/>
    <w:rsid w:val="75645BD6"/>
    <w:rsid w:val="75791468"/>
    <w:rsid w:val="758C77DA"/>
    <w:rsid w:val="76350307"/>
    <w:rsid w:val="7732438B"/>
    <w:rsid w:val="77F569B8"/>
    <w:rsid w:val="786616A1"/>
    <w:rsid w:val="79A065B6"/>
    <w:rsid w:val="7A416BCA"/>
    <w:rsid w:val="7A5A5835"/>
    <w:rsid w:val="7B6067FD"/>
    <w:rsid w:val="7B87135E"/>
    <w:rsid w:val="7C6D4FD8"/>
    <w:rsid w:val="7D912A20"/>
    <w:rsid w:val="7E9D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2"/>
    <w:next w:val="1"/>
    <w:link w:val="23"/>
    <w:qFormat/>
    <w:uiPriority w:val="0"/>
    <w:pPr>
      <w:keepNext/>
      <w:numPr>
        <w:ilvl w:val="1"/>
        <w:numId w:val="1"/>
      </w:numPr>
      <w:tabs>
        <w:tab w:val="clear" w:pos="2269"/>
        <w:tab w:val="clear" w:pos="567"/>
      </w:tabs>
      <w:spacing w:before="240" w:after="60"/>
      <w:ind w:left="567"/>
      <w:outlineLvl w:val="1"/>
    </w:pPr>
    <w:rPr>
      <w:rFonts w:ascii="Helvetica" w:hAnsi="Helvetica" w:eastAsia="MS Mincho" w:cs="Arial"/>
      <w:iCs/>
      <w:szCs w:val="28"/>
    </w:rPr>
  </w:style>
  <w:style w:type="paragraph" w:styleId="4">
    <w:name w:val="heading 3"/>
    <w:basedOn w:val="3"/>
    <w:next w:val="1"/>
    <w:link w:val="24"/>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1"/>
    <w:next w:val="1"/>
    <w:link w:val="25"/>
    <w:qFormat/>
    <w:uiPriority w:val="9"/>
    <w:pPr>
      <w:keepNext/>
      <w:numPr>
        <w:ilvl w:val="3"/>
        <w:numId w:val="1"/>
      </w:numPr>
      <w:spacing w:before="240" w:after="60"/>
      <w:outlineLvl w:val="3"/>
    </w:pPr>
    <w:rPr>
      <w:rFonts w:eastAsia="MS Mincho"/>
      <w:b/>
      <w:bCs/>
      <w:sz w:val="28"/>
      <w:szCs w:val="28"/>
    </w:rPr>
  </w:style>
  <w:style w:type="paragraph" w:styleId="6">
    <w:name w:val="heading 5"/>
    <w:basedOn w:val="1"/>
    <w:next w:val="1"/>
    <w:link w:val="26"/>
    <w:qFormat/>
    <w:uiPriority w:val="0"/>
    <w:pPr>
      <w:spacing w:before="240" w:after="60"/>
      <w:outlineLvl w:val="4"/>
    </w:pPr>
    <w:rPr>
      <w:b/>
      <w:bCs/>
      <w:i/>
      <w:iCs/>
      <w:sz w:val="26"/>
      <w:szCs w:val="26"/>
    </w:rPr>
  </w:style>
  <w:style w:type="paragraph" w:styleId="7">
    <w:name w:val="heading 8"/>
    <w:basedOn w:val="1"/>
    <w:next w:val="1"/>
    <w:link w:val="39"/>
    <w:unhideWhenUsed/>
    <w:qFormat/>
    <w:uiPriority w:val="9"/>
    <w:pPr>
      <w:keepNext/>
      <w:keepLines/>
      <w:spacing w:before="240" w:after="64" w:line="320" w:lineRule="auto"/>
      <w:outlineLvl w:val="7"/>
    </w:pPr>
    <w:rPr>
      <w:rFonts w:ascii="Cambria" w:hAnsi="Cambria" w:eastAsia="SimSun"/>
      <w:sz w:val="24"/>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29"/>
    <w:unhideWhenUsed/>
    <w:qFormat/>
    <w:uiPriority w:val="99"/>
    <w:rPr>
      <w:rFonts w:ascii="Tahoma" w:hAnsi="Tahoma" w:cs="Tahoma"/>
      <w:sz w:val="16"/>
      <w:szCs w:val="16"/>
    </w:rPr>
  </w:style>
  <w:style w:type="paragraph" w:styleId="11">
    <w:name w:val="Body Text"/>
    <w:basedOn w:val="1"/>
    <w:link w:val="27"/>
    <w:qFormat/>
    <w:uiPriority w:val="0"/>
    <w:pPr>
      <w:spacing w:after="120"/>
      <w:jc w:val="both"/>
    </w:pPr>
    <w:rPr>
      <w:rFonts w:eastAsia="MS Mincho"/>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1"/>
    <w:unhideWhenUsed/>
    <w:qFormat/>
    <w:uiPriority w:val="0"/>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paragraph" w:styleId="1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lang w:eastAsia="zh-CN"/>
    </w:rPr>
  </w:style>
  <w:style w:type="character" w:styleId="19">
    <w:name w:val="Hyperlink"/>
    <w:unhideWhenUsed/>
    <w:qFormat/>
    <w:uiPriority w:val="99"/>
    <w:rPr>
      <w:color w:val="0000FF"/>
      <w:u w:val="single"/>
    </w:rPr>
  </w:style>
  <w:style w:type="paragraph" w:styleId="20">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table" w:styleId="21">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标题 1 Char"/>
    <w:link w:val="2"/>
    <w:qFormat/>
    <w:uiPriority w:val="0"/>
    <w:rPr>
      <w:rFonts w:ascii="Helvetica" w:hAnsi="Helvetica" w:eastAsia="MS Mincho" w:cs="Arial"/>
      <w:b/>
      <w:bCs/>
      <w:kern w:val="32"/>
      <w:sz w:val="28"/>
      <w:szCs w:val="32"/>
      <w:lang w:eastAsia="en-US"/>
    </w:rPr>
  </w:style>
  <w:style w:type="character" w:customStyle="1" w:styleId="23">
    <w:name w:val="标题 2 Char"/>
    <w:link w:val="3"/>
    <w:qFormat/>
    <w:uiPriority w:val="0"/>
    <w:rPr>
      <w:rFonts w:ascii="Helvetica" w:hAnsi="Helvetica" w:eastAsia="MS Mincho" w:cs="Arial"/>
      <w:b/>
      <w:bCs/>
      <w:iCs/>
      <w:szCs w:val="28"/>
      <w:lang w:eastAsia="en-US"/>
    </w:rPr>
  </w:style>
  <w:style w:type="character" w:customStyle="1" w:styleId="24">
    <w:name w:val="标题 3 Char"/>
    <w:link w:val="4"/>
    <w:qFormat/>
    <w:uiPriority w:val="0"/>
    <w:rPr>
      <w:rFonts w:ascii="Arial" w:hAnsi="Arial" w:eastAsia="MS Mincho" w:cs="Arial"/>
      <w:b/>
      <w:bCs/>
      <w:sz w:val="26"/>
      <w:szCs w:val="26"/>
      <w:lang w:eastAsia="en-US"/>
    </w:rPr>
  </w:style>
  <w:style w:type="character" w:customStyle="1" w:styleId="25">
    <w:name w:val="标题 4 Char"/>
    <w:link w:val="5"/>
    <w:qFormat/>
    <w:uiPriority w:val="9"/>
    <w:rPr>
      <w:rFonts w:ascii="Times New Roman" w:hAnsi="Times New Roman" w:eastAsia="MS Mincho"/>
      <w:b/>
      <w:bCs/>
      <w:sz w:val="28"/>
      <w:szCs w:val="28"/>
      <w:lang w:eastAsia="en-US"/>
    </w:rPr>
  </w:style>
  <w:style w:type="character" w:customStyle="1" w:styleId="26">
    <w:name w:val="标题 5 Char"/>
    <w:link w:val="6"/>
    <w:qFormat/>
    <w:uiPriority w:val="0"/>
    <w:rPr>
      <w:rFonts w:ascii="Times New Roman" w:hAnsi="Times New Roman" w:eastAsia="Times New Roman" w:cs="Times New Roman"/>
      <w:b/>
      <w:bCs/>
      <w:i/>
      <w:iCs/>
      <w:sz w:val="26"/>
      <w:szCs w:val="26"/>
      <w:lang w:val="en-US"/>
    </w:rPr>
  </w:style>
  <w:style w:type="character" w:customStyle="1" w:styleId="27">
    <w:name w:val="正文文本 Char"/>
    <w:link w:val="11"/>
    <w:qFormat/>
    <w:uiPriority w:val="0"/>
    <w:rPr>
      <w:rFonts w:ascii="Times New Roman" w:hAnsi="Times New Roman" w:eastAsia="MS Mincho" w:cs="Times New Roman"/>
      <w:sz w:val="20"/>
      <w:szCs w:val="24"/>
      <w:lang w:val="en-US"/>
    </w:rPr>
  </w:style>
  <w:style w:type="character" w:customStyle="1" w:styleId="28">
    <w:name w:val="页眉 Char"/>
    <w:link w:val="17"/>
    <w:qFormat/>
    <w:uiPriority w:val="0"/>
    <w:rPr>
      <w:rFonts w:ascii="Arial" w:hAnsi="Arial" w:eastAsia="MS Mincho" w:cs="Times New Roman"/>
      <w:b/>
      <w:sz w:val="20"/>
      <w:szCs w:val="24"/>
      <w:lang w:val="en-US"/>
    </w:rPr>
  </w:style>
  <w:style w:type="character" w:customStyle="1" w:styleId="29">
    <w:name w:val="批注框文本 Char"/>
    <w:link w:val="10"/>
    <w:semiHidden/>
    <w:qFormat/>
    <w:uiPriority w:val="99"/>
    <w:rPr>
      <w:rFonts w:ascii="Tahoma" w:hAnsi="Tahoma" w:eastAsia="Times New Roman" w:cs="Tahoma"/>
      <w:sz w:val="16"/>
      <w:szCs w:val="16"/>
      <w:lang w:val="en-US"/>
    </w:rPr>
  </w:style>
  <w:style w:type="paragraph" w:customStyle="1" w:styleId="30">
    <w:name w:val="列出段落1"/>
    <w:basedOn w:val="1"/>
    <w:link w:val="34"/>
    <w:qFormat/>
    <w:uiPriority w:val="34"/>
    <w:pPr>
      <w:ind w:left="720"/>
      <w:contextualSpacing/>
    </w:pPr>
  </w:style>
  <w:style w:type="character" w:customStyle="1" w:styleId="31">
    <w:name w:val="批注文字 Char"/>
    <w:link w:val="14"/>
    <w:qFormat/>
    <w:uiPriority w:val="0"/>
    <w:rPr>
      <w:rFonts w:ascii="Times New Roman" w:hAnsi="Times New Roman" w:eastAsia="Times New Roman" w:cs="Times New Roman"/>
      <w:sz w:val="20"/>
      <w:szCs w:val="20"/>
      <w:lang w:val="en-US"/>
    </w:rPr>
  </w:style>
  <w:style w:type="character" w:customStyle="1" w:styleId="32">
    <w:name w:val="批注主题 Char"/>
    <w:link w:val="15"/>
    <w:semiHidden/>
    <w:qFormat/>
    <w:uiPriority w:val="99"/>
    <w:rPr>
      <w:rFonts w:ascii="Times New Roman" w:hAnsi="Times New Roman" w:eastAsia="Times New Roman" w:cs="Times New Roman"/>
      <w:b/>
      <w:bCs/>
      <w:sz w:val="20"/>
      <w:szCs w:val="20"/>
      <w:lang w:val="en-US"/>
    </w:rPr>
  </w:style>
  <w:style w:type="character" w:customStyle="1" w:styleId="33">
    <w:name w:val="页脚 Char"/>
    <w:link w:val="16"/>
    <w:qFormat/>
    <w:uiPriority w:val="99"/>
    <w:rPr>
      <w:rFonts w:ascii="Times New Roman" w:hAnsi="Times New Roman" w:eastAsia="Times New Roman" w:cs="Times New Roman"/>
      <w:sz w:val="20"/>
      <w:szCs w:val="24"/>
      <w:lang w:val="en-US"/>
    </w:rPr>
  </w:style>
  <w:style w:type="character" w:customStyle="1" w:styleId="34">
    <w:name w:val="列出段落 Char"/>
    <w:link w:val="30"/>
    <w:qFormat/>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Char"/>
    <w:link w:val="7"/>
    <w:qFormat/>
    <w:uiPriority w:val="9"/>
    <w:rPr>
      <w:rFonts w:ascii="Cambria" w:hAnsi="Cambria" w:eastAsia="SimSun"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SimSun"/>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SimSun"/>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SimSun"/>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SimSun"/>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SimSun"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SimSun"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SimSun"/>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SimSun"/>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DengXian"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SimSun"/>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uiPriority w:val="34"/>
    <w:rPr>
      <w:rFonts w:eastAsia="SimSun"/>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SimSun"/>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DengXian"/>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11"/>
    <w:qFormat/>
    <w:uiPriority w:val="0"/>
    <w:pPr>
      <w:widowControl w:val="0"/>
      <w:numPr>
        <w:ilvl w:val="0"/>
        <w:numId w:val="6"/>
      </w:numPr>
      <w:tabs>
        <w:tab w:val="left" w:pos="1701"/>
        <w:tab w:val="clear" w:pos="1304"/>
      </w:tabs>
      <w:ind w:left="1701" w:hanging="1701"/>
    </w:pPr>
    <w:rPr>
      <w:rFonts w:ascii="Arial" w:hAnsi="Arial" w:eastAsia="DengXian"/>
      <w:b/>
      <w:bCs/>
      <w:kern w:val="2"/>
      <w:sz w:val="21"/>
      <w:szCs w:val="22"/>
      <w:lang w:eastAsia="zh-CN"/>
    </w:rPr>
  </w:style>
  <w:style w:type="paragraph" w:customStyle="1" w:styleId="82">
    <w:name w:val="_Style 4"/>
    <w:basedOn w:val="1"/>
    <w:qFormat/>
    <w:uiPriority w:val="34"/>
    <w:pPr>
      <w:ind w:left="840" w:leftChars="400"/>
    </w:pPr>
  </w:style>
  <w:style w:type="paragraph" w:customStyle="1" w:styleId="83">
    <w:name w:val="Draft Proposal"/>
    <w:basedOn w:val="1"/>
    <w:qFormat/>
    <w:uiPriority w:val="99"/>
    <w:pPr>
      <w:tabs>
        <w:tab w:val="left" w:pos="720"/>
      </w:tabs>
      <w:spacing w:after="160" w:line="252" w:lineRule="auto"/>
    </w:pPr>
    <w:rPr>
      <w:rFonts w:ascii="Arial" w:hAnsi="Arial" w:eastAsia="Calibri" w:cs="Arial"/>
      <w:b/>
      <w:bCs/>
      <w:sz w:val="22"/>
      <w:szCs w:val="22"/>
    </w:rPr>
  </w:style>
  <w:style w:type="paragraph" w:styleId="84">
    <w:name w:val="List Paragraph"/>
    <w:basedOn w:val="1"/>
    <w:link w:val="85"/>
    <w:qFormat/>
    <w:uiPriority w:val="34"/>
    <w:pPr>
      <w:spacing w:after="180"/>
      <w:ind w:left="720"/>
    </w:pPr>
    <w:rPr>
      <w:rFonts w:eastAsia="PMingLiU"/>
      <w:szCs w:val="20"/>
      <w:lang w:val="en-GB"/>
    </w:rPr>
  </w:style>
  <w:style w:type="character" w:customStyle="1" w:styleId="85">
    <w:name w:val="列出段落 Char2"/>
    <w:link w:val="84"/>
    <w:qFormat/>
    <w:locked/>
    <w:uiPriority w:val="34"/>
    <w:rPr>
      <w:rFonts w:eastAsia="PMingLiU"/>
      <w:lang w:val="en-GB" w:eastAsia="en-US"/>
    </w:rPr>
  </w:style>
  <w:style w:type="paragraph" w:customStyle="1" w:styleId="86">
    <w:name w:val="Doc-text2"/>
    <w:basedOn w:val="1"/>
    <w:link w:val="87"/>
    <w:qFormat/>
    <w:uiPriority w:val="0"/>
    <w:pPr>
      <w:tabs>
        <w:tab w:val="left" w:pos="1622"/>
      </w:tabs>
      <w:ind w:left="1622" w:hanging="363"/>
    </w:pPr>
    <w:rPr>
      <w:rFonts w:ascii="Arial" w:hAnsi="Arial" w:eastAsia="MS Mincho"/>
      <w:lang w:val="en-GB" w:eastAsia="en-GB"/>
    </w:rPr>
  </w:style>
  <w:style w:type="character" w:customStyle="1" w:styleId="87">
    <w:name w:val="Doc-text2 Char"/>
    <w:link w:val="86"/>
    <w:qFormat/>
    <w:uiPriority w:val="0"/>
    <w:rPr>
      <w:rFonts w:ascii="Arial" w:hAnsi="Arial" w:eastAsia="MS Mincho"/>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AAA58-27C2-4540-A95C-A06BD693BE13}">
  <ds:schemaRefs/>
</ds:datastoreItem>
</file>

<file path=customXml/itemProps3.xml><?xml version="1.0" encoding="utf-8"?>
<ds:datastoreItem xmlns:ds="http://schemas.openxmlformats.org/officeDocument/2006/customXml" ds:itemID="{ECDA3706-3C6A-40F1-B5ED-86E9F11B6CD3}">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1495</Words>
  <Characters>8525</Characters>
  <Lines>71</Lines>
  <Paragraphs>19</Paragraphs>
  <TotalTime>1</TotalTime>
  <ScaleCrop>false</ScaleCrop>
  <LinksUpToDate>false</LinksUpToDate>
  <CharactersWithSpaces>10001</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2021-11-05T15:57:00Z</dcterms:created>
  <dc:creator>80155464</dc:creator>
  <cp:lastModifiedBy>FR000018</cp:lastModifiedBy>
  <dcterms:modified xsi:type="dcterms:W3CDTF">2022-02-09T19:29:18Z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0BF65B6DC1454730ADFBCA2B478407BF</vt:lpwstr>
  </property>
</Properties>
</file>